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A36" w:rsidRPr="00B94447" w:rsidRDefault="00B94447" w:rsidP="00B94447">
      <w:pPr>
        <w:jc w:val="center"/>
        <w:rPr>
          <w:b/>
        </w:rPr>
      </w:pPr>
      <w:r w:rsidRPr="00B94447">
        <w:rPr>
          <w:b/>
        </w:rPr>
        <w:t>GÜMÜŞHANE ÜNİVERSİTESİ</w:t>
      </w:r>
    </w:p>
    <w:p w:rsidR="00B94447" w:rsidRDefault="00B94447" w:rsidP="00B94447">
      <w:pPr>
        <w:jc w:val="center"/>
        <w:rPr>
          <w:b/>
        </w:rPr>
      </w:pPr>
      <w:r w:rsidRPr="00B94447">
        <w:rPr>
          <w:b/>
        </w:rPr>
        <w:t>DOĞU KARADENİZ BÖLGESİ SÜRDÜRÜLEBİLİR TURİZM KONGRESİ</w:t>
      </w:r>
    </w:p>
    <w:p w:rsidR="00B94447" w:rsidRDefault="00F12D34" w:rsidP="003009BF">
      <w:pPr>
        <w:ind w:firstLine="708"/>
      </w:pPr>
      <w:r>
        <w:t xml:space="preserve">Kongreye gönderilen </w:t>
      </w:r>
      <w:r w:rsidR="00B94447" w:rsidRPr="00B94447">
        <w:t>çalışmaların aşağıda belirtilen yazım kuralları</w:t>
      </w:r>
      <w:r w:rsidR="00B94447">
        <w:t xml:space="preserve">na ve diğer koşullara uygun bir </w:t>
      </w:r>
      <w:r>
        <w:t>şekilde hazırlandıktan sonra kongrenin web sitesine (</w:t>
      </w:r>
      <w:hyperlink r:id="rId6" w:history="1">
        <w:r w:rsidRPr="00C46C38">
          <w:rPr>
            <w:rStyle w:val="Kpr"/>
          </w:rPr>
          <w:t>http://stk2015.gumushane.edu.tr/index/</w:t>
        </w:r>
      </w:hyperlink>
      <w:r>
        <w:t xml:space="preserve">) üye olarak sisteme yüklenmesi gerekmektedir. Siteme yüklendikten sonra herhangi bir karışıklık olmaması adına </w:t>
      </w:r>
      <w:hyperlink r:id="rId7" w:history="1">
        <w:r w:rsidR="00B94447" w:rsidRPr="00F52FDC">
          <w:rPr>
            <w:rStyle w:val="Kpr"/>
          </w:rPr>
          <w:t>stk2015@gumushane.edu.tr</w:t>
        </w:r>
      </w:hyperlink>
      <w:r w:rsidR="00B94447">
        <w:t xml:space="preserve"> </w:t>
      </w:r>
      <w:r w:rsidR="00B94447" w:rsidRPr="00B94447">
        <w:t xml:space="preserve">e-posta </w:t>
      </w:r>
      <w:r w:rsidR="00B94447">
        <w:t xml:space="preserve">adresine </w:t>
      </w:r>
      <w:r>
        <w:t>bilgilendirme yapılması yararlı olacaktır.</w:t>
      </w:r>
      <w:r w:rsidR="00B94447">
        <w:t xml:space="preserve"> </w:t>
      </w:r>
      <w:r>
        <w:t>Kongre için</w:t>
      </w:r>
      <w:r w:rsidR="00B94447" w:rsidRPr="00B94447">
        <w:t xml:space="preserve"> gönderilen çalışmaların tüm sorumlulukları yazarlara aittir.</w:t>
      </w:r>
    </w:p>
    <w:p w:rsidR="00B94447" w:rsidRDefault="00B94447" w:rsidP="00B94447">
      <w:pPr>
        <w:spacing w:line="276" w:lineRule="auto"/>
        <w:jc w:val="center"/>
      </w:pPr>
    </w:p>
    <w:p w:rsidR="00B94447" w:rsidRDefault="00B94447" w:rsidP="00B94447">
      <w:pPr>
        <w:spacing w:line="276" w:lineRule="auto"/>
        <w:jc w:val="center"/>
        <w:rPr>
          <w:b/>
        </w:rPr>
      </w:pPr>
      <w:r w:rsidRPr="00B94447">
        <w:rPr>
          <w:b/>
        </w:rPr>
        <w:t>BİLDİRİ YAZIM KURALLARI</w:t>
      </w:r>
    </w:p>
    <w:p w:rsidR="00B94447" w:rsidRDefault="00F12D34" w:rsidP="00B94447">
      <w:pPr>
        <w:pStyle w:val="ListeParagraf"/>
        <w:numPr>
          <w:ilvl w:val="0"/>
          <w:numId w:val="1"/>
        </w:numPr>
        <w:ind w:left="0" w:firstLine="360"/>
      </w:pPr>
      <w:r>
        <w:t>K</w:t>
      </w:r>
      <w:r w:rsidR="00B94447">
        <w:t xml:space="preserve">ongreye gönderilen </w:t>
      </w:r>
      <w:r>
        <w:t>çalışmalar</w:t>
      </w:r>
      <w:r w:rsidR="00B94447">
        <w:t xml:space="preserve"> daha önce yayınlanmamış ya da yayınlanmak üzere başka bir yere gönderilmemiş olmalıdır.</w:t>
      </w:r>
    </w:p>
    <w:p w:rsidR="00B94447" w:rsidRDefault="00F12D34" w:rsidP="00B94447">
      <w:pPr>
        <w:pStyle w:val="ListeParagraf"/>
        <w:numPr>
          <w:ilvl w:val="0"/>
          <w:numId w:val="1"/>
        </w:numPr>
        <w:ind w:left="0" w:firstLine="360"/>
      </w:pPr>
      <w:r>
        <w:t>Kongre ulusal nitelikte bir kongre olup gönderilen çalışmaların dili Türkçe olmalıdır.</w:t>
      </w:r>
    </w:p>
    <w:p w:rsidR="00B94447" w:rsidRDefault="00B94447" w:rsidP="00B94447">
      <w:pPr>
        <w:pStyle w:val="ListeParagraf"/>
        <w:numPr>
          <w:ilvl w:val="0"/>
          <w:numId w:val="1"/>
        </w:numPr>
        <w:ind w:left="0" w:firstLine="360"/>
      </w:pPr>
      <w:r>
        <w:t xml:space="preserve">Yazılarda metnin başında </w:t>
      </w:r>
      <w:bookmarkStart w:id="0" w:name="_GoBack"/>
      <w:r w:rsidRPr="00C840A8">
        <w:rPr>
          <w:color w:val="FF0000"/>
        </w:rPr>
        <w:t>Türkçe</w:t>
      </w:r>
      <w:r w:rsidR="007550A1" w:rsidRPr="00C840A8">
        <w:rPr>
          <w:color w:val="FF0000"/>
        </w:rPr>
        <w:t xml:space="preserve"> </w:t>
      </w:r>
      <w:bookmarkEnd w:id="0"/>
      <w:r w:rsidR="007550A1">
        <w:t xml:space="preserve">ve </w:t>
      </w:r>
      <w:r w:rsidR="007550A1" w:rsidRPr="00C840A8">
        <w:rPr>
          <w:color w:val="FF0000"/>
        </w:rPr>
        <w:t>İngilizce</w:t>
      </w:r>
      <w:r w:rsidRPr="00C840A8">
        <w:rPr>
          <w:color w:val="FF0000"/>
        </w:rPr>
        <w:t xml:space="preserve"> </w:t>
      </w:r>
      <w:r>
        <w:t xml:space="preserve">özet verilmelidir. Özet 9 punto ile yazılmış ve 150 kelimeyi aşmayacak şekilde olmalıdır. “ÖZET” başlığı (9 punto) ortalanarak </w:t>
      </w:r>
      <w:proofErr w:type="spellStart"/>
      <w:r w:rsidRPr="00B94447">
        <w:rPr>
          <w:b/>
        </w:rPr>
        <w:t>bold</w:t>
      </w:r>
      <w:proofErr w:type="spellEnd"/>
      <w:r>
        <w:t xml:space="preserve"> yazılmalıdır. Özetin altında, çalışmanın alanını tanımlayabilecek en az üç en fazla beş adet “anahtar kelime” bulunmalıdır. Özette denklem, atıf, standart dışı kısaltmalar, vb. yer almamalıdır.</w:t>
      </w:r>
    </w:p>
    <w:p w:rsidR="00B94447" w:rsidRDefault="00B94447" w:rsidP="00B94447">
      <w:pPr>
        <w:pStyle w:val="ListeParagraf"/>
        <w:numPr>
          <w:ilvl w:val="0"/>
          <w:numId w:val="1"/>
        </w:numPr>
        <w:ind w:left="0" w:firstLine="360"/>
      </w:pPr>
      <w:r>
        <w:t xml:space="preserve">Yazılar, MS Word 97 veya üzeri sürümlerde A4 kağıdı boyutunda, “Times New Roman” yazı stili, </w:t>
      </w:r>
      <w:proofErr w:type="gramStart"/>
      <w:r>
        <w:t>1.5</w:t>
      </w:r>
      <w:proofErr w:type="gramEnd"/>
      <w:r>
        <w:t xml:space="preserve"> satır aralığı ve (11) punto ile yazılmalıdır. Paragraflarda ilk satır girintisi 1.25 cm olmalıdır. Paragraf geçişlerinde satır </w:t>
      </w:r>
      <w:r w:rsidRPr="00B94447">
        <w:rPr>
          <w:u w:val="single"/>
        </w:rPr>
        <w:t>atlanmamalıdır</w:t>
      </w:r>
      <w:r>
        <w:t>.</w:t>
      </w:r>
    </w:p>
    <w:p w:rsidR="00B94447" w:rsidRDefault="00B94447" w:rsidP="00B94447">
      <w:pPr>
        <w:pStyle w:val="ListeParagraf"/>
        <w:numPr>
          <w:ilvl w:val="0"/>
          <w:numId w:val="1"/>
        </w:numPr>
        <w:ind w:left="0" w:firstLine="360"/>
      </w:pPr>
      <w:r>
        <w:t xml:space="preserve">Yazıların ana başlığı ortada olacak şekilde, büyük harflerle </w:t>
      </w:r>
      <w:proofErr w:type="spellStart"/>
      <w:r w:rsidRPr="00B94447">
        <w:rPr>
          <w:b/>
        </w:rPr>
        <w:t>bold</w:t>
      </w:r>
      <w:proofErr w:type="spellEnd"/>
      <w:r>
        <w:t xml:space="preserve"> ve (11) punto ile yazılmalıdır. Yazarın adı başlığın sağalt kenarına konulmalı; yazar birden fazla ise, adları alt alta yazılmalıdır. Yazar(</w:t>
      </w:r>
      <w:proofErr w:type="spellStart"/>
      <w:r>
        <w:t>lar</w:t>
      </w:r>
      <w:proofErr w:type="spellEnd"/>
      <w:r>
        <w:t>)</w:t>
      </w:r>
      <w:proofErr w:type="spellStart"/>
      <w:r>
        <w:t>ın</w:t>
      </w:r>
      <w:proofErr w:type="spellEnd"/>
      <w:r>
        <w:t xml:space="preserve"> akademik </w:t>
      </w:r>
      <w:proofErr w:type="spellStart"/>
      <w:r>
        <w:t>ünvanı</w:t>
      </w:r>
      <w:proofErr w:type="spellEnd"/>
      <w:r>
        <w:t>, bağlı olduğu kurumu ve e-posta adresi dipnot şeklinde ilk sayfada yer almalıdır.  İlk sayfada ayrıca, dipnot olarak çalışmayı destekleyen kuruluşlar vb. de belirtilebilir.</w:t>
      </w:r>
    </w:p>
    <w:p w:rsidR="00B94447" w:rsidRDefault="00B94447" w:rsidP="00B94447">
      <w:pPr>
        <w:pStyle w:val="ListeParagraf"/>
        <w:numPr>
          <w:ilvl w:val="0"/>
          <w:numId w:val="1"/>
        </w:numPr>
        <w:ind w:left="0" w:firstLine="360"/>
      </w:pPr>
      <w:r>
        <w:t xml:space="preserve">Yazı, çizim veya grafiklerin yazım alanı içinde olmalarına dikkat edilmelidir. Yazılarda sayfa kenar boşlukları şu şekilde olmalıdır: </w:t>
      </w:r>
    </w:p>
    <w:p w:rsidR="00B94447" w:rsidRPr="008942C6" w:rsidRDefault="00B94447" w:rsidP="00B94447">
      <w:pPr>
        <w:ind w:firstLine="708"/>
        <w:rPr>
          <w:color w:val="FF0000"/>
        </w:rPr>
      </w:pPr>
      <w:r w:rsidRPr="008942C6">
        <w:rPr>
          <w:color w:val="FF0000"/>
        </w:rPr>
        <w:t>Üst</w:t>
      </w:r>
      <w:r w:rsidRPr="008942C6">
        <w:rPr>
          <w:color w:val="FF0000"/>
        </w:rPr>
        <w:tab/>
      </w:r>
      <w:r w:rsidR="008942C6" w:rsidRPr="008942C6">
        <w:rPr>
          <w:color w:val="FF0000"/>
        </w:rPr>
        <w:tab/>
      </w:r>
      <w:r w:rsidRPr="008942C6">
        <w:rPr>
          <w:color w:val="FF0000"/>
        </w:rPr>
        <w:t xml:space="preserve">: </w:t>
      </w:r>
      <w:r w:rsidR="00544BB4">
        <w:rPr>
          <w:color w:val="FF0000"/>
        </w:rPr>
        <w:t>2,5</w:t>
      </w:r>
      <w:r w:rsidRPr="008942C6">
        <w:rPr>
          <w:color w:val="FF0000"/>
        </w:rPr>
        <w:t xml:space="preserve"> cm </w:t>
      </w:r>
    </w:p>
    <w:p w:rsidR="008942C6" w:rsidRPr="008942C6" w:rsidRDefault="008942C6" w:rsidP="00B94447">
      <w:pPr>
        <w:ind w:firstLine="708"/>
        <w:rPr>
          <w:color w:val="FF0000"/>
        </w:rPr>
      </w:pPr>
      <w:r w:rsidRPr="008942C6">
        <w:rPr>
          <w:color w:val="FF0000"/>
        </w:rPr>
        <w:t>Alt</w:t>
      </w:r>
      <w:r w:rsidRPr="008942C6">
        <w:rPr>
          <w:color w:val="FF0000"/>
        </w:rPr>
        <w:tab/>
      </w:r>
      <w:r w:rsidRPr="008942C6">
        <w:rPr>
          <w:color w:val="FF0000"/>
        </w:rPr>
        <w:tab/>
        <w:t>: 2,5 cm</w:t>
      </w:r>
    </w:p>
    <w:p w:rsidR="00B94447" w:rsidRDefault="00B94447" w:rsidP="00B94447">
      <w:pPr>
        <w:ind w:left="708"/>
        <w:rPr>
          <w:color w:val="FF0000"/>
        </w:rPr>
      </w:pPr>
      <w:r w:rsidRPr="008942C6">
        <w:rPr>
          <w:color w:val="FF0000"/>
        </w:rPr>
        <w:lastRenderedPageBreak/>
        <w:t>Sağ</w:t>
      </w:r>
      <w:r w:rsidR="00544BB4">
        <w:rPr>
          <w:color w:val="FF0000"/>
        </w:rPr>
        <w:tab/>
      </w:r>
      <w:r w:rsidRPr="008942C6">
        <w:rPr>
          <w:color w:val="FF0000"/>
        </w:rPr>
        <w:tab/>
        <w:t xml:space="preserve">: </w:t>
      </w:r>
      <w:r w:rsidR="008942C6" w:rsidRPr="008942C6">
        <w:rPr>
          <w:color w:val="FF0000"/>
        </w:rPr>
        <w:t>2,5</w:t>
      </w:r>
      <w:r w:rsidRPr="008942C6">
        <w:rPr>
          <w:color w:val="FF0000"/>
        </w:rPr>
        <w:t xml:space="preserve"> cm </w:t>
      </w:r>
    </w:p>
    <w:p w:rsidR="00544BB4" w:rsidRPr="008942C6" w:rsidRDefault="00544BB4" w:rsidP="00B94447">
      <w:pPr>
        <w:ind w:left="708"/>
        <w:rPr>
          <w:color w:val="FF0000"/>
        </w:rPr>
      </w:pPr>
      <w:r>
        <w:rPr>
          <w:color w:val="FF0000"/>
        </w:rPr>
        <w:t>S</w:t>
      </w:r>
      <w:r w:rsidRPr="008942C6">
        <w:rPr>
          <w:color w:val="FF0000"/>
        </w:rPr>
        <w:t>ol</w:t>
      </w:r>
      <w:r>
        <w:rPr>
          <w:color w:val="FF0000"/>
        </w:rPr>
        <w:tab/>
      </w:r>
      <w:r>
        <w:rPr>
          <w:color w:val="FF0000"/>
        </w:rPr>
        <w:tab/>
        <w:t>: 3 cm</w:t>
      </w:r>
    </w:p>
    <w:p w:rsidR="00B94447" w:rsidRDefault="00B94447" w:rsidP="00B94447">
      <w:pPr>
        <w:ind w:firstLine="708"/>
      </w:pPr>
      <w:r>
        <w:t xml:space="preserve">Üstbilgi </w:t>
      </w:r>
      <w:r>
        <w:tab/>
        <w:t xml:space="preserve">: 2 cm </w:t>
      </w:r>
    </w:p>
    <w:p w:rsidR="00B94447" w:rsidRDefault="00B94447" w:rsidP="00B94447">
      <w:pPr>
        <w:ind w:firstLine="708"/>
      </w:pPr>
      <w:r>
        <w:t xml:space="preserve">Altbilgi </w:t>
      </w:r>
      <w:r>
        <w:tab/>
        <w:t>: 2 cm</w:t>
      </w:r>
    </w:p>
    <w:p w:rsidR="003009BF" w:rsidRDefault="00B94447" w:rsidP="003009BF">
      <w:pPr>
        <w:pStyle w:val="ListeParagraf"/>
        <w:numPr>
          <w:ilvl w:val="0"/>
          <w:numId w:val="1"/>
        </w:numPr>
        <w:ind w:left="0" w:firstLine="360"/>
      </w:pPr>
      <w:r w:rsidRPr="008942C6">
        <w:rPr>
          <w:color w:val="FF0000"/>
        </w:rPr>
        <w:t>Yazılar, şekil</w:t>
      </w:r>
      <w:r w:rsidR="008942C6" w:rsidRPr="008942C6">
        <w:rPr>
          <w:color w:val="FF0000"/>
        </w:rPr>
        <w:t>,</w:t>
      </w:r>
      <w:r w:rsidRPr="008942C6">
        <w:rPr>
          <w:color w:val="FF0000"/>
        </w:rPr>
        <w:t xml:space="preserve"> tablolar</w:t>
      </w:r>
      <w:r w:rsidR="008942C6" w:rsidRPr="008942C6">
        <w:rPr>
          <w:color w:val="FF0000"/>
        </w:rPr>
        <w:t xml:space="preserve"> ve kaynakça</w:t>
      </w:r>
      <w:r w:rsidRPr="008942C6">
        <w:rPr>
          <w:color w:val="FF0000"/>
        </w:rPr>
        <w:t xml:space="preserve"> </w:t>
      </w:r>
      <w:r w:rsidR="003009BF" w:rsidRPr="008942C6">
        <w:rPr>
          <w:color w:val="FF0000"/>
        </w:rPr>
        <w:t>dâhil</w:t>
      </w:r>
      <w:r w:rsidRPr="008942C6">
        <w:rPr>
          <w:color w:val="FF0000"/>
        </w:rPr>
        <w:t xml:space="preserve"> </w:t>
      </w:r>
      <w:r w:rsidR="008942C6" w:rsidRPr="008942C6">
        <w:rPr>
          <w:color w:val="FF0000"/>
        </w:rPr>
        <w:t>10</w:t>
      </w:r>
      <w:r w:rsidRPr="008942C6">
        <w:rPr>
          <w:color w:val="FF0000"/>
        </w:rPr>
        <w:t xml:space="preserve"> sayfayı </w:t>
      </w:r>
      <w:r w:rsidRPr="00B94447">
        <w:t>geçmemelidir.</w:t>
      </w:r>
    </w:p>
    <w:p w:rsidR="003009BF" w:rsidRDefault="003009BF" w:rsidP="003009BF">
      <w:pPr>
        <w:pStyle w:val="ListeParagraf"/>
        <w:numPr>
          <w:ilvl w:val="0"/>
          <w:numId w:val="1"/>
        </w:numPr>
        <w:ind w:left="0" w:firstLine="360"/>
      </w:pPr>
      <w:r>
        <w:t xml:space="preserve">Yazılardaki resim,  şekil ve grafikler "Şekil" adı altında gösterilmeli;  şekil ve grafikler bilgisayar ortamında çizilmelidir. Tablo,  şekil ve denklemlere sıra numarası verilmeli, başlıklar tabloların üzerine,  şekillerin ise altına her sözcüğün ilk harfi büyük olacak şekilde ve ortalanarak </w:t>
      </w:r>
      <w:proofErr w:type="spellStart"/>
      <w:r w:rsidRPr="003009BF">
        <w:rPr>
          <w:b/>
        </w:rPr>
        <w:t>bold</w:t>
      </w:r>
      <w:proofErr w:type="spellEnd"/>
      <w:r>
        <w:t xml:space="preserve"> karakterler ile yazılmalıdır. Ayrıca tablo ve şekillere ait kaynaklar, alt tarafta 9 punto ile verilmelidir.</w:t>
      </w:r>
    </w:p>
    <w:p w:rsidR="003009BF" w:rsidRDefault="003009BF" w:rsidP="003009BF">
      <w:pPr>
        <w:pStyle w:val="ListeParagraf"/>
        <w:numPr>
          <w:ilvl w:val="0"/>
          <w:numId w:val="1"/>
        </w:numPr>
      </w:pPr>
      <w:r w:rsidRPr="003009BF">
        <w:t>Sayfaların altına (sağa yaslı olarak) sayfa numarası konmalıdır.</w:t>
      </w:r>
    </w:p>
    <w:p w:rsidR="003009BF" w:rsidRDefault="003009BF" w:rsidP="003009BF">
      <w:pPr>
        <w:pStyle w:val="ListeParagraf"/>
        <w:numPr>
          <w:ilvl w:val="0"/>
          <w:numId w:val="1"/>
        </w:numPr>
        <w:ind w:left="0" w:firstLine="360"/>
      </w:pPr>
      <w:r>
        <w:t xml:space="preserve">Yazılar, Giriş bölümü ile ikinci sayfadan başlamalı ve uygun bölümlere ayrılmalıdır. “GİRİŞ”, “SONUÇ VE DEĞERLENDİRME” ve “KAYNAKÇA” başlıklarına numara verilmemeli ve paragraf ile </w:t>
      </w:r>
      <w:proofErr w:type="spellStart"/>
      <w:r>
        <w:t>hizalı</w:t>
      </w:r>
      <w:proofErr w:type="spellEnd"/>
      <w:r>
        <w:t xml:space="preserve"> bir şekilde tamamen büyük harflerle </w:t>
      </w:r>
      <w:proofErr w:type="spellStart"/>
      <w:r w:rsidRPr="003009BF">
        <w:rPr>
          <w:b/>
        </w:rPr>
        <w:t>bold</w:t>
      </w:r>
      <w:proofErr w:type="spellEnd"/>
      <w:r>
        <w:t xml:space="preserve"> yazılmalıdırlar. Başlıklardan önce bir satır boşluk bırakılmalıdır. Yazıda yer alan birinci derece alt başlıklar I,II, III, ... </w:t>
      </w:r>
      <w:proofErr w:type="gramStart"/>
      <w:r>
        <w:t>gibi</w:t>
      </w:r>
      <w:proofErr w:type="gramEnd"/>
      <w:r>
        <w:t xml:space="preserve"> Romen rakamlarıyla sınıflandırılmalı, tamamen büyük koyu harflerle ve paragraf ile </w:t>
      </w:r>
      <w:proofErr w:type="spellStart"/>
      <w:r>
        <w:t>hizalı</w:t>
      </w:r>
      <w:proofErr w:type="spellEnd"/>
      <w:r>
        <w:t xml:space="preserve"> bir şekilde yazılmalıdır.  İkinci derece alt başlıklar A,B,C, ... </w:t>
      </w:r>
      <w:proofErr w:type="gramStart"/>
      <w:r>
        <w:t>gibi</w:t>
      </w:r>
      <w:proofErr w:type="gramEnd"/>
      <w:r>
        <w:t xml:space="preserve"> büyük harflerle sınıflandırılmalıdır. Bu başlıklar her sözcüğün ilk harfi büyük olacak şekilde koyu harflerle ve paragraf ile </w:t>
      </w:r>
      <w:proofErr w:type="spellStart"/>
      <w:r>
        <w:t>hizalı</w:t>
      </w:r>
      <w:proofErr w:type="spellEnd"/>
      <w:r>
        <w:t xml:space="preserve"> bir şekilde yazılmalıdır. Üçüncü derece alt başlıklar 1, 2, 3, …gibi rakamlarla sınıflandırılmalıdır. Bu tür başlıklar her sözcüğün ilk harfi büyük olacak şekilde, koyu ve paragraf ile </w:t>
      </w:r>
      <w:proofErr w:type="spellStart"/>
      <w:r>
        <w:t>hizalı</w:t>
      </w:r>
      <w:proofErr w:type="spellEnd"/>
      <w:r>
        <w:t xml:space="preserve"> yazılmalıdır. Dördüncü derece alt başlıklar ise a, b, c, … </w:t>
      </w:r>
      <w:proofErr w:type="gramStart"/>
      <w:r>
        <w:t>gibi</w:t>
      </w:r>
      <w:proofErr w:type="gramEnd"/>
      <w:r>
        <w:t xml:space="preserve"> küçük harflerle sınıflandırılmalıdır. Dördüncü derece alt başlıklar küçük harflerle, koyu ve paragraf ile </w:t>
      </w:r>
      <w:proofErr w:type="spellStart"/>
      <w:r>
        <w:t>hizalı</w:t>
      </w:r>
      <w:proofErr w:type="spellEnd"/>
      <w:r>
        <w:t xml:space="preserve"> yazılmalıdır.</w:t>
      </w:r>
    </w:p>
    <w:p w:rsidR="003009BF" w:rsidRDefault="003009BF" w:rsidP="003009BF">
      <w:pPr>
        <w:pStyle w:val="ListeParagraf"/>
        <w:numPr>
          <w:ilvl w:val="0"/>
          <w:numId w:val="1"/>
        </w:numPr>
        <w:ind w:left="0" w:firstLine="360"/>
      </w:pPr>
      <w:r>
        <w:t>Kaynaklara yapılan atıflar, dipnotlar yerine metnin içinde parantez arasında yapılmalıdır. Parantez içinde sırasıyla yazar(</w:t>
      </w:r>
      <w:proofErr w:type="spellStart"/>
      <w:r>
        <w:t>lar</w:t>
      </w:r>
      <w:proofErr w:type="spellEnd"/>
      <w:r>
        <w:t>)</w:t>
      </w:r>
      <w:proofErr w:type="spellStart"/>
      <w:r>
        <w:t>ın</w:t>
      </w:r>
      <w:proofErr w:type="spellEnd"/>
      <w:r>
        <w:t xml:space="preserve"> soyadı, kaynağın yılı: sayfa numarası yer almalıdır. (</w:t>
      </w:r>
      <w:proofErr w:type="spellStart"/>
      <w:r>
        <w:t>Aaker</w:t>
      </w:r>
      <w:proofErr w:type="spellEnd"/>
      <w:r>
        <w:t>, 1991: 101). Birden çok kaynak noktalı virgül ile ayrılmalı, 3 veya daha çok yazar isimli bildirimlerde "</w:t>
      </w:r>
      <w:proofErr w:type="spellStart"/>
      <w:r>
        <w:t>vd</w:t>
      </w:r>
      <w:proofErr w:type="spellEnd"/>
      <w:r>
        <w:t xml:space="preserve">" kısaltması kullanılmalıdır.  Eğer, yazarın aynı yıl içinde yayınlanmış birden fazla eserine atıf yapılıyorsa, yıllar harfler ile farklılaştırılmalıdır. Yapılacak atıf bir internet sitesinden alınmışsa ve </w:t>
      </w:r>
      <w:proofErr w:type="spellStart"/>
      <w:r>
        <w:t>atıfın</w:t>
      </w:r>
      <w:proofErr w:type="spellEnd"/>
      <w:r>
        <w:t xml:space="preserve"> yazarı belli değil ise, parantez içerisindeki ifadeler şu şekilde sıralanmalıdır; internet sitesinin kurumu, erişim yılı. Aşağıda bazı örnekler sunulmuştur:</w:t>
      </w:r>
    </w:p>
    <w:p w:rsidR="003009BF" w:rsidRDefault="003009BF" w:rsidP="003009BF">
      <w:pPr>
        <w:spacing w:line="276" w:lineRule="auto"/>
      </w:pPr>
      <w:proofErr w:type="gramStart"/>
      <w:r>
        <w:lastRenderedPageBreak/>
        <w:t>........</w:t>
      </w:r>
      <w:proofErr w:type="gramEnd"/>
      <w:r>
        <w:t xml:space="preserve">(Tek, 2004: 12). : tek yazarlı bir yayına atıf </w:t>
      </w:r>
    </w:p>
    <w:p w:rsidR="003009BF" w:rsidRDefault="003009BF" w:rsidP="003009BF">
      <w:pPr>
        <w:spacing w:line="276" w:lineRule="auto"/>
      </w:pPr>
      <w:proofErr w:type="gramStart"/>
      <w:r>
        <w:t>........</w:t>
      </w:r>
      <w:proofErr w:type="gramEnd"/>
      <w:r>
        <w:t xml:space="preserve">(Birlik, 2002a: 32; 2002b: 112). : aynı yazarın aynı yıldaki iki yayınına atıf </w:t>
      </w:r>
    </w:p>
    <w:p w:rsidR="003009BF" w:rsidRDefault="003009BF" w:rsidP="003009BF">
      <w:pPr>
        <w:spacing w:line="276" w:lineRule="auto"/>
      </w:pPr>
      <w:proofErr w:type="gramStart"/>
      <w:r>
        <w:t>……</w:t>
      </w:r>
      <w:proofErr w:type="gramEnd"/>
      <w:r>
        <w:t xml:space="preserve">(Demircan, 1999:10; 2000: 211). : aynı yazarın ayrı yayınlarına atıf </w:t>
      </w:r>
    </w:p>
    <w:p w:rsidR="003009BF" w:rsidRDefault="003009BF" w:rsidP="003009BF">
      <w:pPr>
        <w:spacing w:line="276" w:lineRule="auto"/>
      </w:pPr>
      <w:proofErr w:type="gramStart"/>
      <w:r>
        <w:t>........</w:t>
      </w:r>
      <w:proofErr w:type="gramEnd"/>
      <w:r>
        <w:t xml:space="preserve">(Aktan ve Vural, 2001: 30). : iki yazarlı yayınlara atıf </w:t>
      </w:r>
    </w:p>
    <w:p w:rsidR="003009BF" w:rsidRDefault="003009BF" w:rsidP="003009BF">
      <w:pPr>
        <w:spacing w:line="276" w:lineRule="auto"/>
      </w:pPr>
      <w:proofErr w:type="gramStart"/>
      <w:r>
        <w:t>........</w:t>
      </w:r>
      <w:proofErr w:type="gramEnd"/>
      <w:r>
        <w:t xml:space="preserve">(Kara vd., 1991: 15) veya (Kara vd. (1991: 15)’e göre : ikiden fazla yazarlı yayınlara atıf </w:t>
      </w:r>
    </w:p>
    <w:p w:rsidR="003009BF" w:rsidRDefault="003009BF" w:rsidP="003009BF">
      <w:pPr>
        <w:spacing w:line="276" w:lineRule="auto"/>
      </w:pPr>
      <w:proofErr w:type="gramStart"/>
      <w:r>
        <w:t>........</w:t>
      </w:r>
      <w:proofErr w:type="gramEnd"/>
      <w:r>
        <w:t xml:space="preserve">(Yılmaz, 2002: 211; Bozkurt, 2005: 14). :aynı konuda birden fazla yayına atıf </w:t>
      </w:r>
    </w:p>
    <w:p w:rsidR="003009BF" w:rsidRDefault="003009BF" w:rsidP="003009BF">
      <w:pPr>
        <w:spacing w:line="276" w:lineRule="auto"/>
      </w:pPr>
      <w:proofErr w:type="gramStart"/>
      <w:r>
        <w:t>……</w:t>
      </w:r>
      <w:proofErr w:type="gramEnd"/>
      <w:r>
        <w:t xml:space="preserve">(Rekabet Kurumu, 2005). : yazarı bilinmeyen ve internet sitesinden ulaşılan yayına atıf </w:t>
      </w:r>
    </w:p>
    <w:p w:rsidR="003009BF" w:rsidRDefault="003009BF" w:rsidP="003009BF">
      <w:pPr>
        <w:spacing w:line="276" w:lineRule="auto"/>
      </w:pPr>
      <w:proofErr w:type="gramStart"/>
      <w:r>
        <w:t>……</w:t>
      </w:r>
      <w:proofErr w:type="gramEnd"/>
      <w:r>
        <w:t xml:space="preserve">(www.die.gov.tr, 2007) : internet adresine atıf </w:t>
      </w:r>
    </w:p>
    <w:p w:rsidR="003009BF" w:rsidRDefault="003009BF" w:rsidP="003009BF">
      <w:pPr>
        <w:spacing w:line="276" w:lineRule="auto"/>
      </w:pPr>
      <w:proofErr w:type="gramStart"/>
      <w:r>
        <w:t>……</w:t>
      </w:r>
      <w:proofErr w:type="gramEnd"/>
      <w:r>
        <w:t xml:space="preserve">(Anonim, 2000: 11) : anonim yayına atıf </w:t>
      </w:r>
    </w:p>
    <w:p w:rsidR="003009BF" w:rsidRDefault="003009BF" w:rsidP="003009BF">
      <w:pPr>
        <w:spacing w:line="276" w:lineRule="auto"/>
      </w:pPr>
      <w:proofErr w:type="gramStart"/>
      <w:r>
        <w:t>……</w:t>
      </w:r>
      <w:proofErr w:type="gramEnd"/>
      <w:r>
        <w:t xml:space="preserve">(Duran, 2005) : yazarı belli internet yayınlı makaleye atıf </w:t>
      </w:r>
    </w:p>
    <w:p w:rsidR="003009BF" w:rsidRDefault="003009BF" w:rsidP="003009BF">
      <w:pPr>
        <w:spacing w:line="276" w:lineRule="auto"/>
      </w:pPr>
      <w:proofErr w:type="gramStart"/>
      <w:r>
        <w:t>……</w:t>
      </w:r>
      <w:proofErr w:type="gramEnd"/>
      <w:r>
        <w:t xml:space="preserve">(Devlet Planlama Teşkilatı, 2005) : kuruma atıf </w:t>
      </w:r>
    </w:p>
    <w:p w:rsidR="003009BF" w:rsidRDefault="003009BF" w:rsidP="003009BF">
      <w:pPr>
        <w:spacing w:line="276" w:lineRule="auto"/>
      </w:pPr>
      <w:proofErr w:type="gramStart"/>
      <w:r>
        <w:t>…....</w:t>
      </w:r>
      <w:proofErr w:type="gramEnd"/>
      <w:r>
        <w:t>(Odabaşı, 2008) veya Odabaşı (2008)’</w:t>
      </w:r>
      <w:proofErr w:type="spellStart"/>
      <w:r>
        <w:t>na</w:t>
      </w:r>
      <w:proofErr w:type="spellEnd"/>
      <w:r>
        <w:t xml:space="preserve"> göre.: kaynağın tamamına atıf</w:t>
      </w:r>
    </w:p>
    <w:p w:rsidR="003009BF" w:rsidRDefault="003009BF" w:rsidP="003009BF">
      <w:pPr>
        <w:ind w:firstLine="708"/>
      </w:pPr>
      <w:r>
        <w:t>Yukarıdaki atıf gösterimleri metin dili Türkçe olan makaleler içindir. Yabancı dilde yazılan makalelerdeki atıflarda kullanılan bağlaçlar, metin dili ile uyumlu olmalıdır. Kaynağa yapılan atıf dışında, yapılacak açıklamalar, “Notlar” başlığı altında yazının sonunda ayrı bir sayfada verilmelidir.</w:t>
      </w:r>
    </w:p>
    <w:p w:rsidR="003009BF" w:rsidRDefault="003009BF" w:rsidP="003009BF">
      <w:pPr>
        <w:pStyle w:val="ListeParagraf"/>
        <w:numPr>
          <w:ilvl w:val="0"/>
          <w:numId w:val="1"/>
        </w:numPr>
        <w:ind w:left="0" w:firstLine="360"/>
      </w:pPr>
      <w:r>
        <w:t xml:space="preserve">Metin içerisinde atıfta bulunulan kaynaklar, eğer varsa notlardan sonra ayrı bir sayfada </w:t>
      </w:r>
      <w:r w:rsidRPr="003009BF">
        <w:rPr>
          <w:b/>
        </w:rPr>
        <w:t>“KAYNAKÇA”</w:t>
      </w:r>
      <w:r>
        <w:t xml:space="preserve"> başlığı altında alfabetik sıraya göre verilmelidir. Kaynakçada yer alan eserler kitap, makale vb. şekilde sınıflandırılmamalıdır. Kaynakça başlığı paragraf ile </w:t>
      </w:r>
      <w:proofErr w:type="spellStart"/>
      <w:r>
        <w:t>hizalı</w:t>
      </w:r>
      <w:proofErr w:type="spellEnd"/>
      <w:r>
        <w:t xml:space="preserve"> bir şekilde tamamen büyük harflerle </w:t>
      </w:r>
      <w:proofErr w:type="spellStart"/>
      <w:r w:rsidRPr="003009BF">
        <w:rPr>
          <w:b/>
        </w:rPr>
        <w:t>bold</w:t>
      </w:r>
      <w:proofErr w:type="spellEnd"/>
      <w:r>
        <w:t xml:space="preserve"> yazılmalıdır. Yazar soyadlarının gösteriminde tamamen büyük harf kullanılmalı ve yazar isimleri açık bir şekilde belirtilmelidir. Her kaynağın ikinci ve diğer satırları 1,25 cm içerden başlamalıdır. Kaynakça biçim kurallarına dair örnekler aşağıda sıralanmıştır:</w:t>
      </w:r>
    </w:p>
    <w:p w:rsidR="003009BF" w:rsidRDefault="003009BF" w:rsidP="003009BF">
      <w:r w:rsidRPr="00C87954">
        <w:rPr>
          <w:b/>
          <w:u w:val="single"/>
        </w:rPr>
        <w:t>Kitaplarda</w:t>
      </w:r>
      <w:r>
        <w:t>:</w:t>
      </w:r>
    </w:p>
    <w:p w:rsidR="003009BF" w:rsidRDefault="003009BF" w:rsidP="00C87954">
      <w:r>
        <w:t>AAKER, David A</w:t>
      </w:r>
      <w:proofErr w:type="gramStart"/>
      <w:r>
        <w:t>.;</w:t>
      </w:r>
      <w:proofErr w:type="gramEnd"/>
      <w:r>
        <w:t xml:space="preserve"> (1991), </w:t>
      </w:r>
      <w:proofErr w:type="spellStart"/>
      <w:r w:rsidRPr="003009BF">
        <w:rPr>
          <w:b/>
        </w:rPr>
        <w:t>Managing</w:t>
      </w:r>
      <w:proofErr w:type="spellEnd"/>
      <w:r w:rsidRPr="003009BF">
        <w:rPr>
          <w:b/>
        </w:rPr>
        <w:t xml:space="preserve"> </w:t>
      </w:r>
      <w:proofErr w:type="spellStart"/>
      <w:r w:rsidRPr="003009BF">
        <w:rPr>
          <w:b/>
        </w:rPr>
        <w:t>Brand</w:t>
      </w:r>
      <w:proofErr w:type="spellEnd"/>
      <w:r w:rsidRPr="003009BF">
        <w:rPr>
          <w:b/>
        </w:rPr>
        <w:t xml:space="preserve"> </w:t>
      </w:r>
      <w:proofErr w:type="spellStart"/>
      <w:r w:rsidRPr="003009BF">
        <w:rPr>
          <w:b/>
        </w:rPr>
        <w:t>Equity</w:t>
      </w:r>
      <w:proofErr w:type="spellEnd"/>
      <w:r>
        <w:t xml:space="preserve">, </w:t>
      </w:r>
      <w:proofErr w:type="spellStart"/>
      <w:r>
        <w:t>The</w:t>
      </w:r>
      <w:proofErr w:type="spellEnd"/>
      <w:r>
        <w:t xml:space="preserve"> </w:t>
      </w:r>
      <w:proofErr w:type="spellStart"/>
      <w:r>
        <w:t>Free</w:t>
      </w:r>
      <w:proofErr w:type="spellEnd"/>
      <w:r>
        <w:t xml:space="preserve"> </w:t>
      </w:r>
      <w:proofErr w:type="spellStart"/>
      <w:r>
        <w:t>Press</w:t>
      </w:r>
      <w:proofErr w:type="spellEnd"/>
      <w:r>
        <w:t>, New York, 299p.</w:t>
      </w:r>
    </w:p>
    <w:p w:rsidR="003009BF" w:rsidRDefault="003009BF" w:rsidP="00C87954">
      <w:pPr>
        <w:ind w:left="709" w:hanging="709"/>
      </w:pPr>
      <w:r>
        <w:t xml:space="preserve">AKTUĞLU, Işıl Karpat; (2004),  </w:t>
      </w:r>
      <w:r w:rsidRPr="003009BF">
        <w:rPr>
          <w:b/>
        </w:rPr>
        <w:t>Marka Yönetimi</w:t>
      </w:r>
      <w:r>
        <w:t xml:space="preserve">, Birinci Baskı,  İletişim Yayınları,      İstanbul, 231s. </w:t>
      </w:r>
    </w:p>
    <w:p w:rsidR="003009BF" w:rsidRDefault="003009BF" w:rsidP="00C87954">
      <w:pPr>
        <w:ind w:left="709" w:hanging="709"/>
      </w:pPr>
      <w:r>
        <w:lastRenderedPageBreak/>
        <w:t xml:space="preserve">ERDEM, Metin; Doğan ŞENYÜZ ve İsmail TATLIOĞLU; (2003),  </w:t>
      </w:r>
      <w:r w:rsidRPr="003009BF">
        <w:rPr>
          <w:b/>
        </w:rPr>
        <w:t>Kamu Maliyesi</w:t>
      </w:r>
      <w:r>
        <w:t xml:space="preserve">, Üçüncü Baskı, Ekin Kitabevi, Bursa, 352s. </w:t>
      </w:r>
    </w:p>
    <w:p w:rsidR="003009BF" w:rsidRDefault="003009BF" w:rsidP="00C87954">
      <w:pPr>
        <w:ind w:left="709" w:hanging="709"/>
      </w:pPr>
      <w:r>
        <w:t xml:space="preserve">FRIEDMAN, Daniel; Dan DRİEDMAN ve </w:t>
      </w:r>
      <w:proofErr w:type="spellStart"/>
      <w:r>
        <w:t>Alessandra</w:t>
      </w:r>
      <w:proofErr w:type="spellEnd"/>
      <w:r>
        <w:t xml:space="preserve"> CASS</w:t>
      </w:r>
      <w:r w:rsidR="00C87954">
        <w:t xml:space="preserve">AR; (2004), </w:t>
      </w:r>
      <w:proofErr w:type="spellStart"/>
      <w:r w:rsidR="00C87954">
        <w:t>Economics</w:t>
      </w:r>
      <w:proofErr w:type="spellEnd"/>
      <w:r w:rsidR="00C87954">
        <w:t xml:space="preserve"> </w:t>
      </w:r>
      <w:proofErr w:type="spellStart"/>
      <w:r w:rsidR="00C87954">
        <w:t>Lab</w:t>
      </w:r>
      <w:proofErr w:type="spellEnd"/>
      <w:r w:rsidR="00C87954">
        <w:t xml:space="preserve">:  An </w:t>
      </w:r>
      <w:proofErr w:type="spellStart"/>
      <w:r>
        <w:t>Introduction</w:t>
      </w:r>
      <w:proofErr w:type="spellEnd"/>
      <w:r>
        <w:t xml:space="preserve"> </w:t>
      </w:r>
      <w:proofErr w:type="spellStart"/>
      <w:r>
        <w:t>to</w:t>
      </w:r>
      <w:proofErr w:type="spellEnd"/>
      <w:r>
        <w:t xml:space="preserve"> </w:t>
      </w:r>
      <w:proofErr w:type="spellStart"/>
      <w:r>
        <w:t>Experimental</w:t>
      </w:r>
      <w:proofErr w:type="spellEnd"/>
      <w:r>
        <w:t xml:space="preserve"> </w:t>
      </w:r>
      <w:proofErr w:type="spellStart"/>
      <w:r>
        <w:t>Economics</w:t>
      </w:r>
      <w:proofErr w:type="spellEnd"/>
      <w:r>
        <w:t xml:space="preserve">, </w:t>
      </w:r>
      <w:proofErr w:type="spellStart"/>
      <w:r>
        <w:t>Routledge</w:t>
      </w:r>
      <w:proofErr w:type="spellEnd"/>
      <w:r>
        <w:t xml:space="preserve">, United </w:t>
      </w:r>
      <w:proofErr w:type="spellStart"/>
      <w:r>
        <w:t>Kingdom</w:t>
      </w:r>
      <w:proofErr w:type="spellEnd"/>
      <w:r>
        <w:t xml:space="preserve">, 256s. </w:t>
      </w:r>
    </w:p>
    <w:p w:rsidR="003009BF" w:rsidRDefault="003009BF" w:rsidP="00C87954">
      <w:pPr>
        <w:ind w:left="709" w:hanging="709"/>
      </w:pPr>
      <w:r>
        <w:t xml:space="preserve">KOTLER, Philip; (2000),  </w:t>
      </w:r>
      <w:r w:rsidRPr="00C87954">
        <w:rPr>
          <w:b/>
        </w:rPr>
        <w:t>Marketing Management</w:t>
      </w:r>
      <w:r>
        <w:t>, 9. Editio</w:t>
      </w:r>
      <w:r w:rsidR="00C87954">
        <w:t xml:space="preserve">n, </w:t>
      </w:r>
      <w:proofErr w:type="spellStart"/>
      <w:r w:rsidR="00C87954">
        <w:t>Prentice</w:t>
      </w:r>
      <w:proofErr w:type="spellEnd"/>
      <w:r w:rsidR="00C87954">
        <w:t xml:space="preserve"> </w:t>
      </w:r>
      <w:proofErr w:type="spellStart"/>
      <w:r w:rsidR="00C87954">
        <w:t>Hall</w:t>
      </w:r>
      <w:proofErr w:type="spellEnd"/>
      <w:r w:rsidR="00C87954">
        <w:t xml:space="preserve"> </w:t>
      </w:r>
      <w:proofErr w:type="gramStart"/>
      <w:r w:rsidR="00C87954">
        <w:t xml:space="preserve">International   </w:t>
      </w:r>
      <w:proofErr w:type="spellStart"/>
      <w:r>
        <w:t>Editions</w:t>
      </w:r>
      <w:proofErr w:type="spellEnd"/>
      <w:proofErr w:type="gramEnd"/>
      <w:r>
        <w:t xml:space="preserve">, USA, 718p. </w:t>
      </w:r>
    </w:p>
    <w:p w:rsidR="003009BF" w:rsidRDefault="003009BF" w:rsidP="00C87954">
      <w:pPr>
        <w:ind w:left="709" w:hanging="709"/>
      </w:pPr>
      <w:r>
        <w:t xml:space="preserve">NUNNALLY, </w:t>
      </w:r>
      <w:proofErr w:type="spellStart"/>
      <w:r>
        <w:t>Jum</w:t>
      </w:r>
      <w:proofErr w:type="spellEnd"/>
      <w:r>
        <w:t xml:space="preserve"> C. ve Ira H. BERNSTEIN; (1994),  </w:t>
      </w:r>
      <w:proofErr w:type="spellStart"/>
      <w:r w:rsidRPr="00C87954">
        <w:rPr>
          <w:b/>
        </w:rPr>
        <w:t>Psychometric</w:t>
      </w:r>
      <w:proofErr w:type="spellEnd"/>
      <w:r w:rsidRPr="00C87954">
        <w:rPr>
          <w:b/>
        </w:rPr>
        <w:t xml:space="preserve"> </w:t>
      </w:r>
      <w:proofErr w:type="spellStart"/>
      <w:r w:rsidRPr="00C87954">
        <w:rPr>
          <w:b/>
        </w:rPr>
        <w:t>Theory</w:t>
      </w:r>
      <w:proofErr w:type="spellEnd"/>
      <w:r w:rsidR="00C87954">
        <w:t xml:space="preserve">, Third Edition, </w:t>
      </w:r>
      <w:proofErr w:type="spellStart"/>
      <w:r>
        <w:t>McGraw-Hill</w:t>
      </w:r>
      <w:proofErr w:type="spellEnd"/>
      <w:r>
        <w:t xml:space="preserve">, New York. 736p. </w:t>
      </w:r>
    </w:p>
    <w:p w:rsidR="003009BF" w:rsidRDefault="003009BF" w:rsidP="00C87954">
      <w:pPr>
        <w:ind w:left="709" w:hanging="709"/>
      </w:pPr>
      <w:r>
        <w:t xml:space="preserve">ODABAŞI, Yavuz ve Gülfidan BARIŞ; (2007),  </w:t>
      </w:r>
      <w:r w:rsidRPr="00C87954">
        <w:rPr>
          <w:b/>
        </w:rPr>
        <w:t>Tüketici Davranışı</w:t>
      </w:r>
      <w:r w:rsidR="00C87954">
        <w:t xml:space="preserve">, Yedinci Baskı, </w:t>
      </w:r>
      <w:proofErr w:type="spellStart"/>
      <w:r w:rsidR="00C87954">
        <w:t>MediaCat</w:t>
      </w:r>
      <w:proofErr w:type="spellEnd"/>
      <w:r w:rsidR="00C87954">
        <w:t xml:space="preserve"> </w:t>
      </w:r>
      <w:r>
        <w:t>Kitapları, İstanbul, 404s.</w:t>
      </w:r>
    </w:p>
    <w:p w:rsidR="00C87954" w:rsidRDefault="00C87954" w:rsidP="00C87954">
      <w:pPr>
        <w:ind w:left="709" w:hanging="709"/>
        <w:rPr>
          <w:b/>
          <w:u w:val="single"/>
        </w:rPr>
      </w:pPr>
      <w:r w:rsidRPr="00C87954">
        <w:rPr>
          <w:b/>
          <w:u w:val="single"/>
        </w:rPr>
        <w:t>Çeviri Kitaplarda:</w:t>
      </w:r>
    </w:p>
    <w:p w:rsidR="00C87954" w:rsidRDefault="00C87954" w:rsidP="00C87954">
      <w:pPr>
        <w:ind w:left="709" w:hanging="709"/>
      </w:pPr>
      <w:r w:rsidRPr="00C87954">
        <w:t xml:space="preserve">PERRY, </w:t>
      </w:r>
      <w:proofErr w:type="spellStart"/>
      <w:r w:rsidRPr="00C87954">
        <w:t>Alycia</w:t>
      </w:r>
      <w:proofErr w:type="spellEnd"/>
      <w:r w:rsidRPr="00C87954">
        <w:t xml:space="preserve"> ve David WISNOM III; (2004),  </w:t>
      </w:r>
      <w:r w:rsidRPr="00C87954">
        <w:rPr>
          <w:b/>
        </w:rPr>
        <w:t>Markanın DNA’sı</w:t>
      </w:r>
      <w:r>
        <w:t xml:space="preserve">, </w:t>
      </w:r>
      <w:proofErr w:type="spellStart"/>
      <w:r>
        <w:t>Çev</w:t>
      </w:r>
      <w:proofErr w:type="spellEnd"/>
      <w:r>
        <w:t xml:space="preserve">: Zeynep Yılmaz, </w:t>
      </w:r>
      <w:r w:rsidRPr="00C87954">
        <w:t xml:space="preserve">Birinci Baskı, </w:t>
      </w:r>
      <w:proofErr w:type="spellStart"/>
      <w:r w:rsidRPr="00C87954">
        <w:t>MediaCat</w:t>
      </w:r>
      <w:proofErr w:type="spellEnd"/>
      <w:r w:rsidRPr="00C87954">
        <w:t xml:space="preserve"> Kitapları, İstanbul, 167s.</w:t>
      </w:r>
    </w:p>
    <w:p w:rsidR="00C87954" w:rsidRDefault="00C87954" w:rsidP="00C87954">
      <w:pPr>
        <w:ind w:left="709" w:hanging="709"/>
        <w:rPr>
          <w:b/>
          <w:u w:val="single"/>
        </w:rPr>
      </w:pPr>
      <w:r w:rsidRPr="00C87954">
        <w:rPr>
          <w:b/>
          <w:u w:val="single"/>
        </w:rPr>
        <w:t>Makalelerde:</w:t>
      </w:r>
    </w:p>
    <w:p w:rsidR="00C87954" w:rsidRDefault="00C87954" w:rsidP="00C87954">
      <w:pPr>
        <w:ind w:left="709" w:hanging="709"/>
      </w:pPr>
      <w:r w:rsidRPr="00C87954">
        <w:t>CENGİZ, Ekrem; Hasan AYYILDIZ ve Fazıl KIRKBİR;</w:t>
      </w:r>
      <w:r>
        <w:t xml:space="preserve"> (2005), “Yeni Ürün Geliştirme </w:t>
      </w:r>
      <w:r w:rsidRPr="00C87954">
        <w:t xml:space="preserve">Sürecinin Başarısında Etkili Olan Faktörler”,  </w:t>
      </w:r>
      <w:r w:rsidRPr="00C87954">
        <w:rPr>
          <w:b/>
        </w:rPr>
        <w:t>Erciyes Ün</w:t>
      </w:r>
      <w:r>
        <w:rPr>
          <w:b/>
        </w:rPr>
        <w:t xml:space="preserve">iversitesi İktisadi ve </w:t>
      </w:r>
      <w:r w:rsidRPr="00C87954">
        <w:rPr>
          <w:b/>
        </w:rPr>
        <w:t>İdari Bilimler Fakültesi Dergisi</w:t>
      </w:r>
      <w:r w:rsidRPr="00C87954">
        <w:t>, 24, ss.188-147.</w:t>
      </w:r>
    </w:p>
    <w:p w:rsidR="00C87954" w:rsidRDefault="00C87954" w:rsidP="00C87954">
      <w:pPr>
        <w:ind w:left="709" w:hanging="709"/>
      </w:pPr>
      <w:r>
        <w:t>MARION, Nancy P</w:t>
      </w:r>
      <w:proofErr w:type="gramStart"/>
      <w:r>
        <w:t>.;</w:t>
      </w:r>
      <w:proofErr w:type="gramEnd"/>
      <w:r>
        <w:t xml:space="preserve"> (1999), “</w:t>
      </w:r>
      <w:proofErr w:type="spellStart"/>
      <w:r>
        <w:t>Some</w:t>
      </w:r>
      <w:proofErr w:type="spellEnd"/>
      <w:r>
        <w:t xml:space="preserve"> </w:t>
      </w:r>
      <w:proofErr w:type="spellStart"/>
      <w:r>
        <w:t>Parallels</w:t>
      </w:r>
      <w:proofErr w:type="spellEnd"/>
      <w:r>
        <w:t xml:space="preserve"> </w:t>
      </w:r>
      <w:proofErr w:type="spellStart"/>
      <w:r>
        <w:t>Between</w:t>
      </w:r>
      <w:proofErr w:type="spellEnd"/>
      <w:r>
        <w:t xml:space="preserve"> </w:t>
      </w:r>
      <w:proofErr w:type="spellStart"/>
      <w:r>
        <w:t>Currency</w:t>
      </w:r>
      <w:proofErr w:type="spellEnd"/>
      <w:r>
        <w:t xml:space="preserve"> </w:t>
      </w:r>
      <w:proofErr w:type="spellStart"/>
      <w:r>
        <w:t>and</w:t>
      </w:r>
      <w:proofErr w:type="spellEnd"/>
      <w:r>
        <w:t xml:space="preserve"> </w:t>
      </w:r>
      <w:proofErr w:type="spellStart"/>
      <w:r>
        <w:t>Banking</w:t>
      </w:r>
      <w:proofErr w:type="spellEnd"/>
      <w:r>
        <w:t xml:space="preserve"> </w:t>
      </w:r>
      <w:proofErr w:type="spellStart"/>
      <w:r>
        <w:t>Crises</w:t>
      </w:r>
      <w:proofErr w:type="spellEnd"/>
      <w:r>
        <w:t xml:space="preserve">”, </w:t>
      </w:r>
      <w:r w:rsidRPr="00C87954">
        <w:rPr>
          <w:b/>
        </w:rPr>
        <w:t xml:space="preserve">International </w:t>
      </w:r>
      <w:proofErr w:type="spellStart"/>
      <w:r w:rsidRPr="00C87954">
        <w:rPr>
          <w:b/>
        </w:rPr>
        <w:t>Tax</w:t>
      </w:r>
      <w:proofErr w:type="spellEnd"/>
      <w:r w:rsidRPr="00C87954">
        <w:rPr>
          <w:b/>
        </w:rPr>
        <w:t xml:space="preserve"> </w:t>
      </w:r>
      <w:proofErr w:type="spellStart"/>
      <w:r w:rsidRPr="00C87954">
        <w:rPr>
          <w:b/>
        </w:rPr>
        <w:t>and</w:t>
      </w:r>
      <w:proofErr w:type="spellEnd"/>
      <w:r w:rsidRPr="00C87954">
        <w:rPr>
          <w:b/>
        </w:rPr>
        <w:t xml:space="preserve"> </w:t>
      </w:r>
      <w:proofErr w:type="spellStart"/>
      <w:r w:rsidRPr="00C87954">
        <w:rPr>
          <w:b/>
        </w:rPr>
        <w:t>Public</w:t>
      </w:r>
      <w:proofErr w:type="spellEnd"/>
      <w:r w:rsidRPr="00C87954">
        <w:rPr>
          <w:b/>
        </w:rPr>
        <w:t xml:space="preserve"> Finance</w:t>
      </w:r>
      <w:r>
        <w:t>, 6(4), ss.473-490.</w:t>
      </w:r>
    </w:p>
    <w:p w:rsidR="00C87954" w:rsidRDefault="00C87954" w:rsidP="00C87954">
      <w:pPr>
        <w:ind w:left="709" w:hanging="709"/>
      </w:pPr>
      <w:r>
        <w:t xml:space="preserve">CRAIG, C. </w:t>
      </w:r>
      <w:proofErr w:type="spellStart"/>
      <w:r>
        <w:t>Samuel</w:t>
      </w:r>
      <w:proofErr w:type="spellEnd"/>
      <w:r>
        <w:t xml:space="preserve"> ve Susan P. DOUGLAS; (2000), “</w:t>
      </w:r>
      <w:proofErr w:type="spellStart"/>
      <w:r>
        <w:t>Building</w:t>
      </w:r>
      <w:proofErr w:type="spellEnd"/>
      <w:r>
        <w:t xml:space="preserve"> Global </w:t>
      </w:r>
      <w:proofErr w:type="spellStart"/>
      <w:r>
        <w:t>Brands</w:t>
      </w:r>
      <w:proofErr w:type="spellEnd"/>
      <w:r>
        <w:t xml:space="preserve"> in </w:t>
      </w:r>
      <w:proofErr w:type="spellStart"/>
      <w:r>
        <w:t>The</w:t>
      </w:r>
      <w:proofErr w:type="spellEnd"/>
      <w:r>
        <w:t xml:space="preserve"> 21. Century”, </w:t>
      </w:r>
      <w:r w:rsidRPr="00C87954">
        <w:rPr>
          <w:b/>
        </w:rPr>
        <w:t xml:space="preserve">Japan </w:t>
      </w:r>
      <w:proofErr w:type="spellStart"/>
      <w:r w:rsidRPr="00C87954">
        <w:rPr>
          <w:b/>
        </w:rPr>
        <w:t>and</w:t>
      </w:r>
      <w:proofErr w:type="spellEnd"/>
      <w:r w:rsidRPr="00C87954">
        <w:rPr>
          <w:b/>
        </w:rPr>
        <w:t xml:space="preserve"> </w:t>
      </w:r>
      <w:proofErr w:type="spellStart"/>
      <w:r w:rsidRPr="00C87954">
        <w:rPr>
          <w:b/>
        </w:rPr>
        <w:t>The</w:t>
      </w:r>
      <w:proofErr w:type="spellEnd"/>
      <w:r w:rsidRPr="00C87954">
        <w:rPr>
          <w:b/>
        </w:rPr>
        <w:t xml:space="preserve"> World </w:t>
      </w:r>
      <w:proofErr w:type="spellStart"/>
      <w:r w:rsidRPr="00C87954">
        <w:rPr>
          <w:b/>
        </w:rPr>
        <w:t>Economy</w:t>
      </w:r>
      <w:proofErr w:type="spellEnd"/>
      <w:r>
        <w:t>, 12(3), pp.351-359.</w:t>
      </w:r>
    </w:p>
    <w:p w:rsidR="00C87954" w:rsidRDefault="00C87954" w:rsidP="00C87954">
      <w:pPr>
        <w:ind w:left="709" w:hanging="709"/>
        <w:rPr>
          <w:b/>
          <w:u w:val="single"/>
        </w:rPr>
      </w:pPr>
      <w:r w:rsidRPr="00C87954">
        <w:rPr>
          <w:b/>
          <w:u w:val="single"/>
        </w:rPr>
        <w:t>Derlemelerde:</w:t>
      </w:r>
    </w:p>
    <w:p w:rsidR="00C87954" w:rsidRDefault="00C87954" w:rsidP="00C87954">
      <w:pPr>
        <w:ind w:left="709" w:hanging="709"/>
      </w:pPr>
      <w:r w:rsidRPr="00C87954">
        <w:t>DAHLMAN, Carl J. ve Richard NELSON; (1995), “</w:t>
      </w:r>
      <w:proofErr w:type="spellStart"/>
      <w:r w:rsidRPr="00C87954">
        <w:t>SocialA</w:t>
      </w:r>
      <w:r>
        <w:t>bsorption</w:t>
      </w:r>
      <w:proofErr w:type="spellEnd"/>
      <w:r>
        <w:t xml:space="preserve"> </w:t>
      </w:r>
      <w:proofErr w:type="spellStart"/>
      <w:r>
        <w:t>Capability</w:t>
      </w:r>
      <w:proofErr w:type="spellEnd"/>
      <w:r>
        <w:t xml:space="preserve">, </w:t>
      </w:r>
      <w:proofErr w:type="spellStart"/>
      <w:r>
        <w:t>National</w:t>
      </w:r>
      <w:proofErr w:type="spellEnd"/>
      <w:r>
        <w:t xml:space="preserve"> </w:t>
      </w:r>
      <w:proofErr w:type="spellStart"/>
      <w:r w:rsidRPr="00C87954">
        <w:t>Innovation</w:t>
      </w:r>
      <w:proofErr w:type="spellEnd"/>
      <w:r w:rsidRPr="00C87954">
        <w:t xml:space="preserve"> </w:t>
      </w:r>
      <w:proofErr w:type="spellStart"/>
      <w:r w:rsidRPr="00C87954">
        <w:t>Systems</w:t>
      </w:r>
      <w:proofErr w:type="spellEnd"/>
      <w:r w:rsidRPr="00C87954">
        <w:t xml:space="preserve"> </w:t>
      </w:r>
      <w:proofErr w:type="spellStart"/>
      <w:r w:rsidRPr="00C87954">
        <w:t>and</w:t>
      </w:r>
      <w:proofErr w:type="spellEnd"/>
      <w:r w:rsidRPr="00C87954">
        <w:t xml:space="preserve"> </w:t>
      </w:r>
      <w:proofErr w:type="spellStart"/>
      <w:r w:rsidRPr="00C87954">
        <w:t>Economic</w:t>
      </w:r>
      <w:proofErr w:type="spellEnd"/>
      <w:r w:rsidRPr="00C87954">
        <w:t xml:space="preserve"> Developme</w:t>
      </w:r>
      <w:r>
        <w:t>nt”, iç. Bon-</w:t>
      </w:r>
      <w:proofErr w:type="spellStart"/>
      <w:r>
        <w:t>Ho</w:t>
      </w:r>
      <w:proofErr w:type="spellEnd"/>
      <w:r>
        <w:t xml:space="preserve"> KOO </w:t>
      </w:r>
      <w:proofErr w:type="spellStart"/>
      <w:r>
        <w:t>and</w:t>
      </w:r>
      <w:proofErr w:type="spellEnd"/>
      <w:r>
        <w:t xml:space="preserve"> Dwight </w:t>
      </w:r>
      <w:r w:rsidRPr="00C87954">
        <w:t xml:space="preserve">PERKINS (Ed.),  </w:t>
      </w:r>
      <w:proofErr w:type="spellStart"/>
      <w:r w:rsidRPr="00C87954">
        <w:rPr>
          <w:b/>
        </w:rPr>
        <w:t>Social</w:t>
      </w:r>
      <w:proofErr w:type="spellEnd"/>
      <w:r w:rsidRPr="00C87954">
        <w:rPr>
          <w:b/>
        </w:rPr>
        <w:t xml:space="preserve"> </w:t>
      </w:r>
      <w:proofErr w:type="spellStart"/>
      <w:r w:rsidRPr="00C87954">
        <w:rPr>
          <w:b/>
        </w:rPr>
        <w:t>Capability</w:t>
      </w:r>
      <w:proofErr w:type="spellEnd"/>
      <w:r w:rsidRPr="00C87954">
        <w:rPr>
          <w:b/>
        </w:rPr>
        <w:t xml:space="preserve"> </w:t>
      </w:r>
      <w:proofErr w:type="spellStart"/>
      <w:r w:rsidRPr="00C87954">
        <w:rPr>
          <w:b/>
        </w:rPr>
        <w:t>and</w:t>
      </w:r>
      <w:proofErr w:type="spellEnd"/>
      <w:r w:rsidRPr="00C87954">
        <w:rPr>
          <w:b/>
        </w:rPr>
        <w:t xml:space="preserve"> </w:t>
      </w:r>
      <w:proofErr w:type="spellStart"/>
      <w:r w:rsidRPr="00C87954">
        <w:rPr>
          <w:b/>
        </w:rPr>
        <w:t>Long</w:t>
      </w:r>
      <w:proofErr w:type="spellEnd"/>
      <w:r w:rsidRPr="00C87954">
        <w:rPr>
          <w:b/>
        </w:rPr>
        <w:t xml:space="preserve"> </w:t>
      </w:r>
      <w:proofErr w:type="spellStart"/>
      <w:r w:rsidRPr="00C87954">
        <w:rPr>
          <w:b/>
        </w:rPr>
        <w:t>Term</w:t>
      </w:r>
      <w:proofErr w:type="spellEnd"/>
      <w:r w:rsidRPr="00C87954">
        <w:rPr>
          <w:b/>
        </w:rPr>
        <w:t xml:space="preserve"> </w:t>
      </w:r>
      <w:proofErr w:type="spellStart"/>
      <w:r w:rsidRPr="00C87954">
        <w:rPr>
          <w:b/>
        </w:rPr>
        <w:t>Economic</w:t>
      </w:r>
      <w:proofErr w:type="spellEnd"/>
      <w:r w:rsidRPr="00C87954">
        <w:rPr>
          <w:b/>
        </w:rPr>
        <w:t xml:space="preserve"> </w:t>
      </w:r>
      <w:proofErr w:type="spellStart"/>
      <w:r w:rsidRPr="00C87954">
        <w:rPr>
          <w:b/>
        </w:rPr>
        <w:t>Growth</w:t>
      </w:r>
      <w:proofErr w:type="spellEnd"/>
      <w:r>
        <w:t xml:space="preserve">, St. Martin </w:t>
      </w:r>
      <w:proofErr w:type="spellStart"/>
      <w:r w:rsidRPr="00C87954">
        <w:t>Press</w:t>
      </w:r>
      <w:proofErr w:type="spellEnd"/>
      <w:r w:rsidRPr="00C87954">
        <w:t xml:space="preserve">, New York, </w:t>
      </w:r>
      <w:proofErr w:type="spellStart"/>
      <w:r w:rsidRPr="00C87954">
        <w:t>ss</w:t>
      </w:r>
      <w:proofErr w:type="spellEnd"/>
      <w:r w:rsidRPr="00C87954">
        <w:t>. 82–122.</w:t>
      </w:r>
    </w:p>
    <w:p w:rsidR="00C87954" w:rsidRDefault="00C87954" w:rsidP="00C87954">
      <w:pPr>
        <w:ind w:left="709" w:hanging="709"/>
      </w:pPr>
      <w:r>
        <w:lastRenderedPageBreak/>
        <w:t xml:space="preserve">METHİBAY, Yaşar; (2003), Avrupa Birliğinde İhale Sistemi ve GATT İhale Kodu”, iç. Binnur ÇELİK ve Fatih SARAÇOĞLU (Ed.),  </w:t>
      </w:r>
      <w:r w:rsidRPr="00C87954">
        <w:rPr>
          <w:b/>
        </w:rPr>
        <w:t>Maliye Seçme Yazıları</w:t>
      </w:r>
      <w:r>
        <w:t xml:space="preserve">,  Gazi Üniversitesi İktisadi ve İdari Bilimler Fakültesi’ni Geliştirme Vakfı Yayını, </w:t>
      </w:r>
      <w:proofErr w:type="spellStart"/>
      <w:r>
        <w:t>ss</w:t>
      </w:r>
      <w:proofErr w:type="spellEnd"/>
      <w:r>
        <w:t>. 125-142.</w:t>
      </w:r>
    </w:p>
    <w:p w:rsidR="00C87954" w:rsidRDefault="00C87954" w:rsidP="00C87954">
      <w:pPr>
        <w:ind w:left="709" w:hanging="709"/>
        <w:rPr>
          <w:b/>
          <w:u w:val="single"/>
        </w:rPr>
      </w:pPr>
      <w:r w:rsidRPr="00C87954">
        <w:rPr>
          <w:b/>
          <w:u w:val="single"/>
        </w:rPr>
        <w:t>İnternetten Alınan Kaynaklarda:</w:t>
      </w:r>
    </w:p>
    <w:p w:rsidR="00C87954" w:rsidRDefault="00C87954" w:rsidP="00C87954">
      <w:pPr>
        <w:ind w:left="709" w:hanging="709"/>
      </w:pPr>
      <w:r w:rsidRPr="00C87954">
        <w:t xml:space="preserve">ACEMOGLU, </w:t>
      </w:r>
      <w:proofErr w:type="spellStart"/>
      <w:r w:rsidRPr="00C87954">
        <w:t>Daron</w:t>
      </w:r>
      <w:proofErr w:type="spellEnd"/>
      <w:r w:rsidRPr="00C87954">
        <w:t xml:space="preserve"> ve </w:t>
      </w:r>
      <w:proofErr w:type="spellStart"/>
      <w:r w:rsidRPr="00C87954">
        <w:t>Simon</w:t>
      </w:r>
      <w:proofErr w:type="spellEnd"/>
      <w:r w:rsidRPr="00C87954">
        <w:t xml:space="preserve"> JOHNSON; (2006), </w:t>
      </w:r>
      <w:proofErr w:type="spellStart"/>
      <w:r w:rsidRPr="00C87954">
        <w:rPr>
          <w:b/>
        </w:rPr>
        <w:t>Disease</w:t>
      </w:r>
      <w:proofErr w:type="spellEnd"/>
      <w:r w:rsidRPr="00C87954">
        <w:rPr>
          <w:b/>
        </w:rPr>
        <w:t xml:space="preserve"> </w:t>
      </w:r>
      <w:proofErr w:type="spellStart"/>
      <w:r w:rsidRPr="00C87954">
        <w:rPr>
          <w:b/>
        </w:rPr>
        <w:t>and</w:t>
      </w:r>
      <w:proofErr w:type="spellEnd"/>
      <w:r w:rsidRPr="00C87954">
        <w:rPr>
          <w:b/>
        </w:rPr>
        <w:t xml:space="preserve"> Development: </w:t>
      </w:r>
      <w:proofErr w:type="spellStart"/>
      <w:r w:rsidRPr="00C87954">
        <w:rPr>
          <w:b/>
        </w:rPr>
        <w:t>The</w:t>
      </w:r>
      <w:proofErr w:type="spellEnd"/>
      <w:r w:rsidRPr="00C87954">
        <w:rPr>
          <w:b/>
        </w:rPr>
        <w:t xml:space="preserve"> </w:t>
      </w:r>
      <w:proofErr w:type="spellStart"/>
      <w:r w:rsidRPr="00C87954">
        <w:rPr>
          <w:b/>
        </w:rPr>
        <w:t>Effect</w:t>
      </w:r>
      <w:proofErr w:type="spellEnd"/>
      <w:r w:rsidRPr="00C87954">
        <w:rPr>
          <w:b/>
        </w:rPr>
        <w:t xml:space="preserve"> of Life </w:t>
      </w:r>
      <w:proofErr w:type="spellStart"/>
      <w:r w:rsidRPr="00C87954">
        <w:rPr>
          <w:b/>
        </w:rPr>
        <w:t>Expectancy</w:t>
      </w:r>
      <w:proofErr w:type="spellEnd"/>
      <w:r w:rsidRPr="00C87954">
        <w:rPr>
          <w:b/>
        </w:rPr>
        <w:t xml:space="preserve"> on </w:t>
      </w:r>
      <w:proofErr w:type="spellStart"/>
      <w:r w:rsidRPr="00C87954">
        <w:rPr>
          <w:b/>
        </w:rPr>
        <w:t>Economic</w:t>
      </w:r>
      <w:proofErr w:type="spellEnd"/>
      <w:r w:rsidRPr="00C87954">
        <w:rPr>
          <w:b/>
        </w:rPr>
        <w:t xml:space="preserve"> </w:t>
      </w:r>
      <w:proofErr w:type="spellStart"/>
      <w:r w:rsidRPr="00C87954">
        <w:rPr>
          <w:b/>
        </w:rPr>
        <w:t>Growth</w:t>
      </w:r>
      <w:proofErr w:type="spellEnd"/>
      <w:r w:rsidRPr="00C87954">
        <w:t xml:space="preserve">,  NBER </w:t>
      </w:r>
      <w:proofErr w:type="spellStart"/>
      <w:r w:rsidRPr="00C87954">
        <w:t>Working</w:t>
      </w:r>
      <w:proofErr w:type="spellEnd"/>
      <w:r w:rsidRPr="00C87954">
        <w:t xml:space="preserve"> </w:t>
      </w:r>
      <w:proofErr w:type="spellStart"/>
      <w:r w:rsidRPr="00C87954">
        <w:t>Paper</w:t>
      </w:r>
      <w:proofErr w:type="spellEnd"/>
      <w:r w:rsidRPr="00C87954">
        <w:t xml:space="preserve"> 12269, http://www.nber.org/papers/w12269, Erişim Tarihi: 06.06.2006.</w:t>
      </w:r>
    </w:p>
    <w:p w:rsidR="00C87954" w:rsidRDefault="00C87954" w:rsidP="00C87954">
      <w:pPr>
        <w:ind w:left="709" w:hanging="709"/>
      </w:pPr>
      <w:r>
        <w:t xml:space="preserve">HAZİNE MÜSTEŞARLIĞI; (2006), “Kamu Borç Yönetimi Raporu”, </w:t>
      </w:r>
      <w:hyperlink r:id="rId8" w:history="1">
        <w:r w:rsidRPr="00F52FDC">
          <w:rPr>
            <w:rStyle w:val="Kpr"/>
          </w:rPr>
          <w:t>http://www.hazine.gov.tr/duyuru/basin</w:t>
        </w:r>
      </w:hyperlink>
      <w:r>
        <w:t xml:space="preserve"> KBYR.Mayis06.pdf, Erişim Tarihi: 06.06.2006.</w:t>
      </w:r>
    </w:p>
    <w:p w:rsidR="00C87954" w:rsidRDefault="00C87954" w:rsidP="00C87954">
      <w:pPr>
        <w:ind w:left="709" w:hanging="709"/>
      </w:pPr>
      <w:r w:rsidRPr="00C87954">
        <w:t>REKABET KURUMU, http://www.rekabet.gov.tr/, Erişim Tarihi: 12.02.2005</w:t>
      </w:r>
    </w:p>
    <w:p w:rsidR="00C87954" w:rsidRDefault="00C87954" w:rsidP="00C87954">
      <w:pPr>
        <w:ind w:left="709" w:hanging="709"/>
      </w:pPr>
      <w:r>
        <w:t>TİGREL, Ali; “</w:t>
      </w:r>
      <w:proofErr w:type="spellStart"/>
      <w:r>
        <w:t>Timetable</w:t>
      </w:r>
      <w:proofErr w:type="spellEnd"/>
      <w:r>
        <w:t xml:space="preserve">: </w:t>
      </w:r>
      <w:proofErr w:type="spellStart"/>
      <w:r>
        <w:t>What</w:t>
      </w:r>
      <w:proofErr w:type="spellEnd"/>
      <w:r>
        <w:t xml:space="preserve"> </w:t>
      </w:r>
      <w:proofErr w:type="spellStart"/>
      <w:r>
        <w:t>will</w:t>
      </w:r>
      <w:proofErr w:type="spellEnd"/>
      <w:r>
        <w:t xml:space="preserve"> </w:t>
      </w:r>
      <w:proofErr w:type="spellStart"/>
      <w:r>
        <w:t>Happen</w:t>
      </w:r>
      <w:proofErr w:type="spellEnd"/>
      <w:r>
        <w:t xml:space="preserve"> </w:t>
      </w:r>
      <w:proofErr w:type="spellStart"/>
      <w:r>
        <w:t>and</w:t>
      </w:r>
      <w:proofErr w:type="spellEnd"/>
      <w:r>
        <w:t xml:space="preserve"> </w:t>
      </w:r>
      <w:proofErr w:type="spellStart"/>
      <w:r>
        <w:t>When</w:t>
      </w:r>
      <w:proofErr w:type="spellEnd"/>
      <w:r>
        <w:t xml:space="preserve">,” </w:t>
      </w:r>
      <w:hyperlink r:id="rId9" w:history="1">
        <w:r w:rsidRPr="00F52FDC">
          <w:rPr>
            <w:rStyle w:val="Kpr"/>
          </w:rPr>
          <w:t>http://europa.eu.int/euro/html</w:t>
        </w:r>
      </w:hyperlink>
      <w:r>
        <w:t>. Erişim Tarihi: 27.09.1999.</w:t>
      </w:r>
    </w:p>
    <w:p w:rsidR="00C87954" w:rsidRPr="00C87954" w:rsidRDefault="00C87954" w:rsidP="00C87954">
      <w:pPr>
        <w:ind w:left="709" w:hanging="709"/>
        <w:rPr>
          <w:b/>
          <w:u w:val="single"/>
        </w:rPr>
      </w:pPr>
      <w:r w:rsidRPr="00C87954">
        <w:rPr>
          <w:b/>
          <w:u w:val="single"/>
        </w:rPr>
        <w:t>Tezler:</w:t>
      </w:r>
    </w:p>
    <w:p w:rsidR="00C87954" w:rsidRDefault="00C87954" w:rsidP="00C87954">
      <w:pPr>
        <w:ind w:left="709" w:hanging="709"/>
      </w:pPr>
      <w:r>
        <w:t>YILDIZ, Salih (2007), Tüketici Tercihlerinde Marka Değerini Belirlemeye Yönelik Bir Model Önerisi: Trabzon Örneği, Karadeniz Teknik Üniversitesi Sosyal Bilimler Enstitüsü Yayımlanmamış Yüksek Lisans Tezi, Trabzon.</w:t>
      </w:r>
    </w:p>
    <w:p w:rsidR="00C87954" w:rsidRPr="00C87954" w:rsidRDefault="00C87954" w:rsidP="00C87954">
      <w:pPr>
        <w:ind w:left="709" w:hanging="709"/>
        <w:rPr>
          <w:b/>
          <w:u w:val="single"/>
        </w:rPr>
      </w:pPr>
      <w:r w:rsidRPr="00C87954">
        <w:rPr>
          <w:b/>
          <w:u w:val="single"/>
        </w:rPr>
        <w:t xml:space="preserve">Bildiri: </w:t>
      </w:r>
    </w:p>
    <w:p w:rsidR="00C87954" w:rsidRDefault="00C87954" w:rsidP="00C87954">
      <w:pPr>
        <w:ind w:left="709" w:hanging="709"/>
      </w:pPr>
      <w:r>
        <w:t>ER, Bünyamin (1997), "Finansal Bağ Stratejileri, II. Geleneksel Finansal Sorunlar Kongresi, 22-25 Temmuz 2008, İstanbul.</w:t>
      </w:r>
    </w:p>
    <w:p w:rsidR="00C87954" w:rsidRDefault="00C87954" w:rsidP="00C87954">
      <w:pPr>
        <w:ind w:left="709" w:hanging="709"/>
      </w:pPr>
    </w:p>
    <w:p w:rsidR="00C87954" w:rsidRPr="00C87954" w:rsidRDefault="00C87954" w:rsidP="00C87954">
      <w:pPr>
        <w:ind w:left="709" w:hanging="709"/>
        <w:jc w:val="center"/>
        <w:rPr>
          <w:b/>
          <w:sz w:val="36"/>
          <w:szCs w:val="36"/>
        </w:rPr>
      </w:pPr>
      <w:r w:rsidRPr="00C87954">
        <w:rPr>
          <w:b/>
          <w:sz w:val="36"/>
          <w:szCs w:val="36"/>
        </w:rPr>
        <w:t>Yukarıdaki formatta olmayan çalışmalar içerik açısından değerlendirilmeye alınmayacak ve editör tarafından yazara iade edilecektir.</w:t>
      </w:r>
    </w:p>
    <w:p w:rsidR="003009BF" w:rsidRDefault="003009BF" w:rsidP="003009BF"/>
    <w:p w:rsidR="003009BF" w:rsidRDefault="003009BF" w:rsidP="003009BF"/>
    <w:sectPr w:rsidR="003009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033F3"/>
    <w:multiLevelType w:val="hybridMultilevel"/>
    <w:tmpl w:val="806C583A"/>
    <w:lvl w:ilvl="0" w:tplc="2AEAB30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447"/>
    <w:rsid w:val="000F7BA8"/>
    <w:rsid w:val="00214761"/>
    <w:rsid w:val="003009BF"/>
    <w:rsid w:val="003B55A0"/>
    <w:rsid w:val="00544BB4"/>
    <w:rsid w:val="00617D6A"/>
    <w:rsid w:val="007550A1"/>
    <w:rsid w:val="008942C6"/>
    <w:rsid w:val="00B94447"/>
    <w:rsid w:val="00C840A8"/>
    <w:rsid w:val="00C87954"/>
    <w:rsid w:val="00E022E2"/>
    <w:rsid w:val="00F12D34"/>
    <w:rsid w:val="00FD1A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6A"/>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617D6A"/>
    <w:pPr>
      <w:keepNext/>
      <w:keepLines/>
      <w:spacing w:before="480" w:after="0"/>
      <w:jc w:val="center"/>
      <w:outlineLvl w:val="0"/>
    </w:pPr>
    <w:rPr>
      <w:rFonts w:eastAsia="Times New Roman" w:cs="Times New Roman"/>
      <w:b/>
      <w:bCs/>
      <w:sz w:val="28"/>
      <w:szCs w:val="28"/>
    </w:rPr>
  </w:style>
  <w:style w:type="paragraph" w:styleId="Balk2">
    <w:name w:val="heading 2"/>
    <w:basedOn w:val="Normal"/>
    <w:next w:val="Normal"/>
    <w:link w:val="Balk2Char"/>
    <w:uiPriority w:val="9"/>
    <w:unhideWhenUsed/>
    <w:qFormat/>
    <w:rsid w:val="00617D6A"/>
    <w:pPr>
      <w:keepNext/>
      <w:spacing w:before="240" w:after="60" w:line="276" w:lineRule="auto"/>
      <w:jc w:val="left"/>
      <w:outlineLvl w:val="1"/>
    </w:pPr>
    <w:rPr>
      <w:rFonts w:eastAsia="Times New Roman" w:cs="Times New Roman"/>
      <w:b/>
      <w:bCs/>
      <w:iCs/>
      <w:sz w:val="26"/>
      <w:szCs w:val="28"/>
    </w:rPr>
  </w:style>
  <w:style w:type="paragraph" w:styleId="Balk3">
    <w:name w:val="heading 3"/>
    <w:basedOn w:val="Normal"/>
    <w:next w:val="Normal"/>
    <w:link w:val="Balk3Char"/>
    <w:uiPriority w:val="9"/>
    <w:unhideWhenUsed/>
    <w:qFormat/>
    <w:rsid w:val="00617D6A"/>
    <w:pPr>
      <w:keepNext/>
      <w:spacing w:before="240" w:after="60" w:line="276" w:lineRule="auto"/>
      <w:jc w:val="left"/>
      <w:outlineLvl w:val="2"/>
    </w:pPr>
    <w:rPr>
      <w:rFonts w:eastAsia="Times New Roman" w:cs="Times New Roman"/>
      <w:b/>
      <w:bCs/>
      <w:szCs w:val="26"/>
    </w:rPr>
  </w:style>
  <w:style w:type="paragraph" w:styleId="Balk5">
    <w:name w:val="heading 5"/>
    <w:aliases w:val="üst ana"/>
    <w:basedOn w:val="Normal"/>
    <w:next w:val="Normal"/>
    <w:link w:val="Balk5Char"/>
    <w:uiPriority w:val="9"/>
    <w:semiHidden/>
    <w:unhideWhenUsed/>
    <w:qFormat/>
    <w:rsid w:val="00617D6A"/>
    <w:pPr>
      <w:keepNext/>
      <w:keepLines/>
      <w:spacing w:before="200" w:after="0"/>
      <w:jc w:val="center"/>
      <w:outlineLvl w:val="4"/>
    </w:pPr>
    <w:rPr>
      <w:rFonts w:eastAsiaTheme="majorEastAsia" w:cstheme="majorBidi"/>
      <w:b/>
      <w:sz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7D6A"/>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9"/>
    <w:rsid w:val="00617D6A"/>
    <w:rPr>
      <w:rFonts w:ascii="Times New Roman" w:eastAsia="Times New Roman" w:hAnsi="Times New Roman" w:cs="Times New Roman"/>
      <w:b/>
      <w:bCs/>
      <w:iCs/>
      <w:sz w:val="26"/>
      <w:szCs w:val="28"/>
    </w:rPr>
  </w:style>
  <w:style w:type="character" w:customStyle="1" w:styleId="Balk3Char">
    <w:name w:val="Başlık 3 Char"/>
    <w:basedOn w:val="VarsaylanParagrafYazTipi"/>
    <w:link w:val="Balk3"/>
    <w:uiPriority w:val="9"/>
    <w:rsid w:val="00617D6A"/>
    <w:rPr>
      <w:rFonts w:ascii="Times New Roman" w:eastAsia="Times New Roman" w:hAnsi="Times New Roman" w:cs="Times New Roman"/>
      <w:b/>
      <w:bCs/>
      <w:sz w:val="24"/>
      <w:szCs w:val="26"/>
    </w:rPr>
  </w:style>
  <w:style w:type="character" w:customStyle="1" w:styleId="Balk5Char">
    <w:name w:val="Başlık 5 Char"/>
    <w:aliases w:val="üst ana Char"/>
    <w:basedOn w:val="VarsaylanParagrafYazTipi"/>
    <w:link w:val="Balk5"/>
    <w:uiPriority w:val="9"/>
    <w:semiHidden/>
    <w:rsid w:val="00617D6A"/>
    <w:rPr>
      <w:rFonts w:ascii="Times New Roman" w:eastAsiaTheme="majorEastAsia" w:hAnsi="Times New Roman" w:cstheme="majorBidi"/>
      <w:b/>
      <w:sz w:val="48"/>
    </w:rPr>
  </w:style>
  <w:style w:type="paragraph" w:styleId="ekillerTablosu">
    <w:name w:val="table of figures"/>
    <w:basedOn w:val="Normal"/>
    <w:next w:val="Normal"/>
    <w:uiPriority w:val="99"/>
    <w:unhideWhenUsed/>
    <w:rsid w:val="00E022E2"/>
    <w:pPr>
      <w:spacing w:line="276" w:lineRule="auto"/>
    </w:pPr>
    <w:rPr>
      <w:rFonts w:ascii="Calibri" w:eastAsia="Calibri" w:hAnsi="Calibri" w:cs="Times New Roman"/>
    </w:rPr>
  </w:style>
  <w:style w:type="character" w:styleId="Kpr">
    <w:name w:val="Hyperlink"/>
    <w:basedOn w:val="VarsaylanParagrafYazTipi"/>
    <w:uiPriority w:val="99"/>
    <w:unhideWhenUsed/>
    <w:rsid w:val="00B94447"/>
    <w:rPr>
      <w:color w:val="0000FF" w:themeColor="hyperlink"/>
      <w:u w:val="single"/>
    </w:rPr>
  </w:style>
  <w:style w:type="paragraph" w:styleId="ListeParagraf">
    <w:name w:val="List Paragraph"/>
    <w:basedOn w:val="Normal"/>
    <w:uiPriority w:val="34"/>
    <w:qFormat/>
    <w:rsid w:val="00B94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D6A"/>
    <w:pPr>
      <w:spacing w:line="360" w:lineRule="auto"/>
      <w:jc w:val="both"/>
    </w:pPr>
    <w:rPr>
      <w:rFonts w:ascii="Times New Roman" w:hAnsi="Times New Roman"/>
      <w:sz w:val="24"/>
    </w:rPr>
  </w:style>
  <w:style w:type="paragraph" w:styleId="Balk1">
    <w:name w:val="heading 1"/>
    <w:basedOn w:val="Normal"/>
    <w:next w:val="Normal"/>
    <w:link w:val="Balk1Char"/>
    <w:uiPriority w:val="9"/>
    <w:qFormat/>
    <w:rsid w:val="00617D6A"/>
    <w:pPr>
      <w:keepNext/>
      <w:keepLines/>
      <w:spacing w:before="480" w:after="0"/>
      <w:jc w:val="center"/>
      <w:outlineLvl w:val="0"/>
    </w:pPr>
    <w:rPr>
      <w:rFonts w:eastAsia="Times New Roman" w:cs="Times New Roman"/>
      <w:b/>
      <w:bCs/>
      <w:sz w:val="28"/>
      <w:szCs w:val="28"/>
    </w:rPr>
  </w:style>
  <w:style w:type="paragraph" w:styleId="Balk2">
    <w:name w:val="heading 2"/>
    <w:basedOn w:val="Normal"/>
    <w:next w:val="Normal"/>
    <w:link w:val="Balk2Char"/>
    <w:uiPriority w:val="9"/>
    <w:unhideWhenUsed/>
    <w:qFormat/>
    <w:rsid w:val="00617D6A"/>
    <w:pPr>
      <w:keepNext/>
      <w:spacing w:before="240" w:after="60" w:line="276" w:lineRule="auto"/>
      <w:jc w:val="left"/>
      <w:outlineLvl w:val="1"/>
    </w:pPr>
    <w:rPr>
      <w:rFonts w:eastAsia="Times New Roman" w:cs="Times New Roman"/>
      <w:b/>
      <w:bCs/>
      <w:iCs/>
      <w:sz w:val="26"/>
      <w:szCs w:val="28"/>
    </w:rPr>
  </w:style>
  <w:style w:type="paragraph" w:styleId="Balk3">
    <w:name w:val="heading 3"/>
    <w:basedOn w:val="Normal"/>
    <w:next w:val="Normal"/>
    <w:link w:val="Balk3Char"/>
    <w:uiPriority w:val="9"/>
    <w:unhideWhenUsed/>
    <w:qFormat/>
    <w:rsid w:val="00617D6A"/>
    <w:pPr>
      <w:keepNext/>
      <w:spacing w:before="240" w:after="60" w:line="276" w:lineRule="auto"/>
      <w:jc w:val="left"/>
      <w:outlineLvl w:val="2"/>
    </w:pPr>
    <w:rPr>
      <w:rFonts w:eastAsia="Times New Roman" w:cs="Times New Roman"/>
      <w:b/>
      <w:bCs/>
      <w:szCs w:val="26"/>
    </w:rPr>
  </w:style>
  <w:style w:type="paragraph" w:styleId="Balk5">
    <w:name w:val="heading 5"/>
    <w:aliases w:val="üst ana"/>
    <w:basedOn w:val="Normal"/>
    <w:next w:val="Normal"/>
    <w:link w:val="Balk5Char"/>
    <w:uiPriority w:val="9"/>
    <w:semiHidden/>
    <w:unhideWhenUsed/>
    <w:qFormat/>
    <w:rsid w:val="00617D6A"/>
    <w:pPr>
      <w:keepNext/>
      <w:keepLines/>
      <w:spacing w:before="200" w:after="0"/>
      <w:jc w:val="center"/>
      <w:outlineLvl w:val="4"/>
    </w:pPr>
    <w:rPr>
      <w:rFonts w:eastAsiaTheme="majorEastAsia" w:cstheme="majorBidi"/>
      <w:b/>
      <w:sz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17D6A"/>
    <w:rPr>
      <w:rFonts w:ascii="Times New Roman" w:eastAsia="Times New Roman" w:hAnsi="Times New Roman" w:cs="Times New Roman"/>
      <w:b/>
      <w:bCs/>
      <w:sz w:val="28"/>
      <w:szCs w:val="28"/>
    </w:rPr>
  </w:style>
  <w:style w:type="character" w:customStyle="1" w:styleId="Balk2Char">
    <w:name w:val="Başlık 2 Char"/>
    <w:basedOn w:val="VarsaylanParagrafYazTipi"/>
    <w:link w:val="Balk2"/>
    <w:uiPriority w:val="9"/>
    <w:rsid w:val="00617D6A"/>
    <w:rPr>
      <w:rFonts w:ascii="Times New Roman" w:eastAsia="Times New Roman" w:hAnsi="Times New Roman" w:cs="Times New Roman"/>
      <w:b/>
      <w:bCs/>
      <w:iCs/>
      <w:sz w:val="26"/>
      <w:szCs w:val="28"/>
    </w:rPr>
  </w:style>
  <w:style w:type="character" w:customStyle="1" w:styleId="Balk3Char">
    <w:name w:val="Başlık 3 Char"/>
    <w:basedOn w:val="VarsaylanParagrafYazTipi"/>
    <w:link w:val="Balk3"/>
    <w:uiPriority w:val="9"/>
    <w:rsid w:val="00617D6A"/>
    <w:rPr>
      <w:rFonts w:ascii="Times New Roman" w:eastAsia="Times New Roman" w:hAnsi="Times New Roman" w:cs="Times New Roman"/>
      <w:b/>
      <w:bCs/>
      <w:sz w:val="24"/>
      <w:szCs w:val="26"/>
    </w:rPr>
  </w:style>
  <w:style w:type="character" w:customStyle="1" w:styleId="Balk5Char">
    <w:name w:val="Başlık 5 Char"/>
    <w:aliases w:val="üst ana Char"/>
    <w:basedOn w:val="VarsaylanParagrafYazTipi"/>
    <w:link w:val="Balk5"/>
    <w:uiPriority w:val="9"/>
    <w:semiHidden/>
    <w:rsid w:val="00617D6A"/>
    <w:rPr>
      <w:rFonts w:ascii="Times New Roman" w:eastAsiaTheme="majorEastAsia" w:hAnsi="Times New Roman" w:cstheme="majorBidi"/>
      <w:b/>
      <w:sz w:val="48"/>
    </w:rPr>
  </w:style>
  <w:style w:type="paragraph" w:styleId="ekillerTablosu">
    <w:name w:val="table of figures"/>
    <w:basedOn w:val="Normal"/>
    <w:next w:val="Normal"/>
    <w:uiPriority w:val="99"/>
    <w:unhideWhenUsed/>
    <w:rsid w:val="00E022E2"/>
    <w:pPr>
      <w:spacing w:line="276" w:lineRule="auto"/>
    </w:pPr>
    <w:rPr>
      <w:rFonts w:ascii="Calibri" w:eastAsia="Calibri" w:hAnsi="Calibri" w:cs="Times New Roman"/>
    </w:rPr>
  </w:style>
  <w:style w:type="character" w:styleId="Kpr">
    <w:name w:val="Hyperlink"/>
    <w:basedOn w:val="VarsaylanParagrafYazTipi"/>
    <w:uiPriority w:val="99"/>
    <w:unhideWhenUsed/>
    <w:rsid w:val="00B94447"/>
    <w:rPr>
      <w:color w:val="0000FF" w:themeColor="hyperlink"/>
      <w:u w:val="single"/>
    </w:rPr>
  </w:style>
  <w:style w:type="paragraph" w:styleId="ListeParagraf">
    <w:name w:val="List Paragraph"/>
    <w:basedOn w:val="Normal"/>
    <w:uiPriority w:val="34"/>
    <w:qFormat/>
    <w:rsid w:val="00B94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zine.gov.tr/duyuru/basin" TargetMode="External"/><Relationship Id="rId3" Type="http://schemas.microsoft.com/office/2007/relationships/stylesWithEffects" Target="stylesWithEffects.xml"/><Relationship Id="rId7" Type="http://schemas.openxmlformats.org/officeDocument/2006/relationships/hyperlink" Target="mailto:stk2015@gumushane.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k2015.gumushane.edu.tr/inde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opa.eu.int/euro/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1370</Words>
  <Characters>7815</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9</cp:revision>
  <dcterms:created xsi:type="dcterms:W3CDTF">2014-11-27T14:07:00Z</dcterms:created>
  <dcterms:modified xsi:type="dcterms:W3CDTF">2015-03-29T13:09:00Z</dcterms:modified>
</cp:coreProperties>
</file>